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67364" w:rsidRDefault="00767364" w:rsidP="00767364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67364">
        <w:rPr>
          <w:rFonts w:asciiTheme="minorEastAsia" w:eastAsiaTheme="minorEastAsia" w:hAnsiTheme="minorEastAsia" w:hint="eastAsia"/>
          <w:b/>
          <w:sz w:val="32"/>
          <w:szCs w:val="32"/>
        </w:rPr>
        <w:t>《律师实务（民商事专题）》课程介绍</w:t>
      </w:r>
    </w:p>
    <w:p w:rsidR="00767364" w:rsidRDefault="00767364" w:rsidP="00D31D50">
      <w:pPr>
        <w:spacing w:line="220" w:lineRule="atLeast"/>
      </w:pPr>
    </w:p>
    <w:p w:rsidR="00372364" w:rsidRDefault="00BD70EF" w:rsidP="00372364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767364">
        <w:rPr>
          <w:rFonts w:ascii="仿宋" w:eastAsia="仿宋" w:hAnsi="仿宋" w:hint="eastAsia"/>
          <w:sz w:val="28"/>
          <w:szCs w:val="28"/>
        </w:rPr>
        <w:t>《</w:t>
      </w:r>
      <w:r w:rsidRPr="00767364">
        <w:rPr>
          <w:rFonts w:ascii="仿宋" w:eastAsia="仿宋" w:hAnsi="仿宋"/>
          <w:sz w:val="28"/>
          <w:szCs w:val="28"/>
        </w:rPr>
        <w:t>律师实务（民商事专题）</w:t>
      </w:r>
      <w:r w:rsidRPr="00767364">
        <w:rPr>
          <w:rFonts w:ascii="仿宋" w:eastAsia="仿宋" w:hAnsi="仿宋" w:hint="eastAsia"/>
          <w:sz w:val="28"/>
          <w:szCs w:val="28"/>
        </w:rPr>
        <w:t>》</w:t>
      </w:r>
      <w:r w:rsidR="00372364">
        <w:rPr>
          <w:rFonts w:ascii="仿宋" w:eastAsia="仿宋" w:hAnsi="仿宋" w:hint="eastAsia"/>
          <w:sz w:val="28"/>
          <w:szCs w:val="28"/>
        </w:rPr>
        <w:t>，选修课，1学分，16</w:t>
      </w:r>
      <w:r w:rsidR="00435235">
        <w:rPr>
          <w:rFonts w:ascii="仿宋" w:eastAsia="仿宋" w:hAnsi="仿宋" w:hint="eastAsia"/>
          <w:sz w:val="28"/>
          <w:szCs w:val="28"/>
        </w:rPr>
        <w:t>课时</w:t>
      </w:r>
      <w:r w:rsidR="00372364">
        <w:rPr>
          <w:rFonts w:ascii="仿宋" w:eastAsia="仿宋" w:hAnsi="仿宋" w:hint="eastAsia"/>
          <w:sz w:val="28"/>
          <w:szCs w:val="28"/>
        </w:rPr>
        <w:t>。</w:t>
      </w:r>
    </w:p>
    <w:p w:rsidR="00372364" w:rsidRDefault="00372364" w:rsidP="00372364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该</w:t>
      </w:r>
      <w:r w:rsidR="00BD70EF" w:rsidRPr="00767364">
        <w:rPr>
          <w:rFonts w:ascii="仿宋" w:eastAsia="仿宋" w:hAnsi="仿宋"/>
          <w:sz w:val="28"/>
          <w:szCs w:val="28"/>
        </w:rPr>
        <w:t>课程</w:t>
      </w:r>
      <w:r>
        <w:rPr>
          <w:rFonts w:ascii="仿宋" w:eastAsia="仿宋" w:hAnsi="仿宋"/>
          <w:sz w:val="28"/>
          <w:szCs w:val="28"/>
        </w:rPr>
        <w:t>为我院与</w:t>
      </w:r>
      <w:r w:rsidR="00BD70EF">
        <w:rPr>
          <w:rFonts w:ascii="仿宋" w:eastAsia="仿宋" w:hAnsi="仿宋" w:hint="eastAsia"/>
          <w:sz w:val="28"/>
          <w:szCs w:val="28"/>
        </w:rPr>
        <w:t>中伦律师事务所的律师团队</w:t>
      </w:r>
      <w:r>
        <w:rPr>
          <w:rFonts w:ascii="仿宋" w:eastAsia="仿宋" w:hAnsi="仿宋" w:hint="eastAsia"/>
          <w:sz w:val="28"/>
          <w:szCs w:val="28"/>
        </w:rPr>
        <w:t>合作建设</w:t>
      </w:r>
      <w:r w:rsidR="00BD70EF">
        <w:rPr>
          <w:rFonts w:ascii="仿宋" w:eastAsia="仿宋" w:hAnsi="仿宋" w:hint="eastAsia"/>
          <w:sz w:val="28"/>
          <w:szCs w:val="28"/>
        </w:rPr>
        <w:t>。</w:t>
      </w:r>
    </w:p>
    <w:p w:rsidR="00767364" w:rsidRPr="00767364" w:rsidRDefault="00767364" w:rsidP="00372364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767364">
        <w:rPr>
          <w:rFonts w:ascii="仿宋" w:eastAsia="仿宋" w:hAnsi="仿宋"/>
          <w:sz w:val="28"/>
          <w:szCs w:val="28"/>
        </w:rPr>
        <w:t>中伦</w:t>
      </w:r>
      <w:r w:rsidR="00BD70EF">
        <w:rPr>
          <w:rFonts w:ascii="仿宋" w:eastAsia="仿宋" w:hAnsi="仿宋" w:hint="eastAsia"/>
          <w:sz w:val="28"/>
          <w:szCs w:val="28"/>
        </w:rPr>
        <w:t>律师事务所</w:t>
      </w:r>
      <w:r w:rsidRPr="00767364">
        <w:rPr>
          <w:rFonts w:ascii="仿宋" w:eastAsia="仿宋" w:hAnsi="仿宋"/>
          <w:sz w:val="28"/>
          <w:szCs w:val="28"/>
        </w:rPr>
        <w:t>创立于1993年，是中国司法部最早批准设立的合伙制律师事务所之一</w:t>
      </w:r>
      <w:r w:rsidRPr="00767364">
        <w:rPr>
          <w:rFonts w:ascii="仿宋" w:eastAsia="仿宋" w:hAnsi="仿宋" w:hint="eastAsia"/>
          <w:sz w:val="28"/>
          <w:szCs w:val="28"/>
        </w:rPr>
        <w:t>。</w:t>
      </w:r>
      <w:r w:rsidRPr="00767364">
        <w:rPr>
          <w:rFonts w:ascii="仿宋" w:eastAsia="仿宋" w:hAnsi="仿宋"/>
          <w:sz w:val="28"/>
          <w:szCs w:val="28"/>
        </w:rPr>
        <w:t>经过</w:t>
      </w:r>
      <w:r w:rsidRPr="00767364">
        <w:rPr>
          <w:rFonts w:ascii="仿宋" w:eastAsia="仿宋" w:hAnsi="仿宋" w:hint="eastAsia"/>
          <w:sz w:val="28"/>
          <w:szCs w:val="28"/>
        </w:rPr>
        <w:t>二十多</w:t>
      </w:r>
      <w:r w:rsidRPr="00767364">
        <w:rPr>
          <w:rFonts w:ascii="仿宋" w:eastAsia="仿宋" w:hAnsi="仿宋"/>
          <w:sz w:val="28"/>
          <w:szCs w:val="28"/>
        </w:rPr>
        <w:t>年发展，中伦已成为中国规模最大的综合性律师事务所之一。</w:t>
      </w:r>
    </w:p>
    <w:p w:rsidR="00BD70EF" w:rsidRPr="00BD70EF" w:rsidRDefault="00DD2E22" w:rsidP="00372364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本课程的</w:t>
      </w:r>
      <w:r w:rsidR="00BD70EF" w:rsidRPr="00BD70EF">
        <w:rPr>
          <w:rFonts w:ascii="仿宋" w:eastAsia="仿宋" w:hAnsi="仿宋"/>
          <w:sz w:val="28"/>
          <w:szCs w:val="28"/>
        </w:rPr>
        <w:t>授课律师</w:t>
      </w:r>
      <w:r w:rsidR="00372364">
        <w:rPr>
          <w:rFonts w:ascii="仿宋" w:eastAsia="仿宋" w:hAnsi="仿宋"/>
          <w:sz w:val="28"/>
          <w:szCs w:val="28"/>
        </w:rPr>
        <w:t>为中伦律师事务所经验丰富律师</w:t>
      </w:r>
      <w:r w:rsidR="00372364">
        <w:rPr>
          <w:rFonts w:ascii="仿宋" w:eastAsia="仿宋" w:hAnsi="仿宋" w:hint="eastAsia"/>
          <w:sz w:val="28"/>
          <w:szCs w:val="28"/>
        </w:rPr>
        <w:t>，</w:t>
      </w:r>
      <w:r w:rsidR="00372364">
        <w:rPr>
          <w:rFonts w:ascii="仿宋" w:eastAsia="仿宋" w:hAnsi="仿宋"/>
          <w:sz w:val="28"/>
          <w:szCs w:val="28"/>
        </w:rPr>
        <w:t>他们</w:t>
      </w:r>
      <w:r w:rsidR="00BD70EF" w:rsidRPr="00BD70EF">
        <w:rPr>
          <w:rFonts w:ascii="仿宋" w:eastAsia="仿宋" w:hAnsi="仿宋" w:hint="eastAsia"/>
          <w:sz w:val="28"/>
          <w:szCs w:val="28"/>
        </w:rPr>
        <w:t>将</w:t>
      </w:r>
      <w:r w:rsidR="00BD70EF" w:rsidRPr="00BD70EF">
        <w:rPr>
          <w:rFonts w:ascii="仿宋" w:eastAsia="仿宋" w:hAnsi="仿宋"/>
          <w:sz w:val="28"/>
          <w:szCs w:val="28"/>
        </w:rPr>
        <w:t>结合</w:t>
      </w:r>
      <w:r w:rsidR="00BD70EF" w:rsidRPr="00BD70EF">
        <w:rPr>
          <w:rFonts w:ascii="仿宋" w:eastAsia="仿宋" w:hAnsi="仿宋" w:hint="eastAsia"/>
          <w:sz w:val="28"/>
          <w:szCs w:val="28"/>
        </w:rPr>
        <w:t>其在授课专题领域的专业学识和工作经验</w:t>
      </w:r>
      <w:r w:rsidR="00BD70EF" w:rsidRPr="00BD70EF">
        <w:rPr>
          <w:rFonts w:ascii="仿宋" w:eastAsia="仿宋" w:hAnsi="仿宋"/>
          <w:sz w:val="28"/>
          <w:szCs w:val="28"/>
        </w:rPr>
        <w:t>，</w:t>
      </w:r>
      <w:r w:rsidR="00BD70EF" w:rsidRPr="00BD70EF">
        <w:rPr>
          <w:rFonts w:ascii="仿宋" w:eastAsia="仿宋" w:hAnsi="仿宋" w:hint="eastAsia"/>
          <w:sz w:val="28"/>
          <w:szCs w:val="28"/>
        </w:rPr>
        <w:t>向学生讲</w:t>
      </w:r>
      <w:r w:rsidR="00BD70EF" w:rsidRPr="00BD70EF">
        <w:rPr>
          <w:rFonts w:ascii="仿宋" w:eastAsia="仿宋" w:hAnsi="仿宋"/>
          <w:sz w:val="28"/>
          <w:szCs w:val="28"/>
        </w:rPr>
        <w:t>授</w:t>
      </w:r>
      <w:r w:rsidR="00BD70EF" w:rsidRPr="00BD70EF">
        <w:rPr>
          <w:rFonts w:ascii="仿宋" w:eastAsia="仿宋" w:hAnsi="仿宋" w:hint="eastAsia"/>
          <w:sz w:val="28"/>
          <w:szCs w:val="28"/>
        </w:rPr>
        <w:t>该</w:t>
      </w:r>
      <w:r w:rsidR="00BD70EF" w:rsidRPr="00BD70EF">
        <w:rPr>
          <w:rFonts w:ascii="仿宋" w:eastAsia="仿宋" w:hAnsi="仿宋"/>
          <w:sz w:val="28"/>
          <w:szCs w:val="28"/>
        </w:rPr>
        <w:t>专题的基本知识和执业技能</w:t>
      </w:r>
      <w:r w:rsidR="00BD70EF" w:rsidRPr="00BD70EF">
        <w:rPr>
          <w:rFonts w:ascii="仿宋" w:eastAsia="仿宋" w:hAnsi="仿宋" w:hint="eastAsia"/>
          <w:sz w:val="28"/>
          <w:szCs w:val="28"/>
        </w:rPr>
        <w:t>。</w:t>
      </w:r>
    </w:p>
    <w:p w:rsidR="00BD70EF" w:rsidRDefault="00767364" w:rsidP="00372364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767364">
        <w:rPr>
          <w:rFonts w:ascii="仿宋" w:eastAsia="仿宋" w:hAnsi="仿宋" w:hint="eastAsia"/>
          <w:sz w:val="28"/>
          <w:szCs w:val="28"/>
        </w:rPr>
        <w:t>课程共分为五个专题，专题名称和授课人为：“</w:t>
      </w:r>
      <w:r w:rsidRPr="00767364">
        <w:rPr>
          <w:rFonts w:ascii="仿宋" w:eastAsia="仿宋" w:hAnsi="仿宋"/>
          <w:sz w:val="28"/>
          <w:szCs w:val="28"/>
        </w:rPr>
        <w:t>律师实务概述</w:t>
      </w:r>
      <w:r w:rsidRPr="00767364">
        <w:rPr>
          <w:rFonts w:ascii="仿宋" w:eastAsia="仿宋" w:hAnsi="仿宋" w:hint="eastAsia"/>
          <w:sz w:val="28"/>
          <w:szCs w:val="28"/>
        </w:rPr>
        <w:t>”张学兵律师、“</w:t>
      </w:r>
      <w:r w:rsidRPr="00767364">
        <w:rPr>
          <w:rFonts w:ascii="仿宋" w:eastAsia="仿宋" w:hAnsi="仿宋"/>
          <w:sz w:val="28"/>
          <w:szCs w:val="28"/>
        </w:rPr>
        <w:t>房地产与建设工程实务</w:t>
      </w:r>
      <w:r w:rsidRPr="00767364">
        <w:rPr>
          <w:rFonts w:ascii="仿宋" w:eastAsia="仿宋" w:hAnsi="仿宋" w:hint="eastAsia"/>
          <w:sz w:val="28"/>
          <w:szCs w:val="28"/>
        </w:rPr>
        <w:t>”马会军</w:t>
      </w:r>
      <w:r w:rsidRPr="00767364">
        <w:rPr>
          <w:rFonts w:ascii="仿宋" w:eastAsia="仿宋" w:hAnsi="仿宋"/>
          <w:sz w:val="28"/>
          <w:szCs w:val="28"/>
        </w:rPr>
        <w:t>律师</w:t>
      </w:r>
      <w:r w:rsidRPr="00767364">
        <w:rPr>
          <w:rFonts w:ascii="仿宋" w:eastAsia="仿宋" w:hAnsi="仿宋" w:hint="eastAsia"/>
          <w:sz w:val="28"/>
          <w:szCs w:val="28"/>
        </w:rPr>
        <w:t>、“</w:t>
      </w:r>
      <w:r w:rsidRPr="00767364">
        <w:rPr>
          <w:rFonts w:ascii="仿宋" w:eastAsia="仿宋" w:hAnsi="仿宋"/>
          <w:sz w:val="28"/>
          <w:szCs w:val="28"/>
        </w:rPr>
        <w:t>并购实务</w:t>
      </w:r>
      <w:r w:rsidRPr="00767364">
        <w:rPr>
          <w:rFonts w:ascii="仿宋" w:eastAsia="仿宋" w:hAnsi="仿宋" w:hint="eastAsia"/>
          <w:sz w:val="28"/>
          <w:szCs w:val="28"/>
        </w:rPr>
        <w:t>”于宏威律师、“</w:t>
      </w:r>
      <w:r w:rsidRPr="00767364">
        <w:rPr>
          <w:rFonts w:ascii="仿宋" w:eastAsia="仿宋" w:hAnsi="仿宋"/>
          <w:sz w:val="28"/>
          <w:szCs w:val="28"/>
        </w:rPr>
        <w:t>争议解决实务</w:t>
      </w:r>
      <w:r w:rsidRPr="00767364">
        <w:rPr>
          <w:rFonts w:ascii="仿宋" w:eastAsia="仿宋" w:hAnsi="仿宋" w:hint="eastAsia"/>
          <w:sz w:val="28"/>
          <w:szCs w:val="28"/>
        </w:rPr>
        <w:t>”康铧律师、“</w:t>
      </w:r>
      <w:r w:rsidRPr="00767364">
        <w:rPr>
          <w:rFonts w:ascii="仿宋" w:eastAsia="仿宋" w:hAnsi="仿宋"/>
          <w:sz w:val="28"/>
          <w:szCs w:val="28"/>
        </w:rPr>
        <w:t>知识产权实务</w:t>
      </w:r>
      <w:r w:rsidRPr="00767364">
        <w:rPr>
          <w:rFonts w:ascii="仿宋" w:eastAsia="仿宋" w:hAnsi="仿宋" w:hint="eastAsia"/>
          <w:sz w:val="28"/>
          <w:szCs w:val="28"/>
        </w:rPr>
        <w:t>”杨卫华律师。</w:t>
      </w:r>
    </w:p>
    <w:p w:rsidR="00BD70EF" w:rsidRDefault="00BD70EF" w:rsidP="00372364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BD70EF" w:rsidRPr="00080C0A" w:rsidRDefault="00BD70EF" w:rsidP="00372364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80C0A">
        <w:rPr>
          <w:rFonts w:ascii="仿宋" w:eastAsia="仿宋" w:hAnsi="仿宋" w:hint="eastAsia"/>
          <w:sz w:val="28"/>
          <w:szCs w:val="28"/>
        </w:rPr>
        <w:t>授课律师</w:t>
      </w:r>
      <w:bookmarkStart w:id="0" w:name="_GoBack"/>
      <w:bookmarkEnd w:id="0"/>
      <w:r w:rsidRPr="00080C0A">
        <w:rPr>
          <w:rFonts w:ascii="仿宋" w:eastAsia="仿宋" w:hAnsi="仿宋" w:hint="eastAsia"/>
          <w:sz w:val="28"/>
          <w:szCs w:val="28"/>
        </w:rPr>
        <w:t>简历</w:t>
      </w:r>
      <w:r w:rsidR="00080C0A">
        <w:rPr>
          <w:rFonts w:ascii="仿宋" w:eastAsia="仿宋" w:hAnsi="仿宋" w:hint="eastAsia"/>
          <w:sz w:val="28"/>
          <w:szCs w:val="28"/>
        </w:rPr>
        <w:t>如下</w:t>
      </w:r>
      <w:r w:rsidR="00DD2E22" w:rsidRPr="00080C0A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9709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732"/>
      </w:tblGrid>
      <w:tr w:rsidR="00BD70EF" w:rsidRPr="00E132A1" w:rsidTr="007B5677">
        <w:trPr>
          <w:trHeight w:val="8080"/>
          <w:tblCellSpacing w:w="0" w:type="dxa"/>
        </w:trPr>
        <w:tc>
          <w:tcPr>
            <w:tcW w:w="2977" w:type="dxa"/>
            <w:hideMark/>
          </w:tcPr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" w:eastAsia="楷体" w:hAnsi="楷体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楷体" w:eastAsia="楷体" w:hAnsi="楷体" w:cs="Times New Roman" w:hint="eastAsia"/>
                <w:b/>
                <w:noProof/>
                <w:color w:val="000000"/>
                <w:sz w:val="24"/>
                <w:szCs w:val="24"/>
                <w:u w:color="000000"/>
              </w:rPr>
              <w:lastRenderedPageBreak/>
              <w:drawing>
                <wp:inline distT="0" distB="0" distL="0" distR="0">
                  <wp:extent cx="1540510" cy="2057400"/>
                  <wp:effectExtent l="0" t="0" r="2540" b="0"/>
                  <wp:docPr id="7" name="图片 7" descr="_MG_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MG_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" w:eastAsia="楷体" w:hAnsi="楷体" w:cs="Times New Roman"/>
                <w:bCs/>
                <w:noProof/>
                <w:color w:val="000000"/>
                <w:szCs w:val="21"/>
                <w:u w:color="000000"/>
              </w:rPr>
            </w:pPr>
            <w:r w:rsidRPr="00E132A1">
              <w:rPr>
                <w:rFonts w:ascii="楷体" w:eastAsia="楷体" w:hAnsi="楷体" w:cs="Times New Roman" w:hint="eastAsia"/>
                <w:bCs/>
                <w:noProof/>
                <w:color w:val="000000"/>
                <w:szCs w:val="21"/>
                <w:u w:color="000000"/>
              </w:rPr>
              <w:t>张学兵  律师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" w:eastAsia="楷体" w:hAnsi="楷体" w:cs="Times New Roman"/>
                <w:bCs/>
                <w:noProof/>
                <w:color w:val="000000"/>
                <w:szCs w:val="21"/>
                <w:u w:color="000000"/>
              </w:rPr>
            </w:pPr>
            <w:r w:rsidRPr="00E132A1">
              <w:rPr>
                <w:rFonts w:ascii="楷体" w:eastAsia="楷体" w:hAnsi="楷体" w:cs="Times New Roman"/>
                <w:bCs/>
                <w:noProof/>
                <w:color w:val="000000"/>
                <w:szCs w:val="21"/>
                <w:u w:color="000000"/>
              </w:rPr>
              <w:t xml:space="preserve">中伦律师事务所 </w:t>
            </w:r>
            <w:r w:rsidRPr="00E132A1">
              <w:rPr>
                <w:rFonts w:ascii="楷体" w:eastAsia="楷体" w:hAnsi="楷体" w:cs="Times New Roman" w:hint="eastAsia"/>
                <w:bCs/>
                <w:noProof/>
                <w:color w:val="000000"/>
                <w:szCs w:val="21"/>
                <w:u w:color="000000"/>
              </w:rPr>
              <w:t>创始</w:t>
            </w:r>
            <w:r w:rsidRPr="00E132A1">
              <w:rPr>
                <w:rFonts w:ascii="楷体" w:eastAsia="楷体" w:hAnsi="楷体" w:cs="Times New Roman"/>
                <w:bCs/>
                <w:noProof/>
                <w:color w:val="000000"/>
                <w:szCs w:val="21"/>
                <w:u w:color="000000"/>
              </w:rPr>
              <w:t>合伙人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" w:eastAsia="楷体" w:hAnsi="楷体" w:cs="Times New Roman"/>
                <w:bCs/>
                <w:noProof/>
                <w:color w:val="000000"/>
                <w:szCs w:val="21"/>
                <w:u w:color="000000"/>
              </w:rPr>
            </w:pP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" w:eastAsia="楷体" w:hAnsi="楷体" w:cs="Times New Roman"/>
                <w:bCs/>
                <w:noProof/>
                <w:color w:val="000000"/>
                <w:sz w:val="24"/>
                <w:szCs w:val="24"/>
                <w:u w:color="000000"/>
              </w:rPr>
            </w:pP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" w:eastAsia="楷体" w:hAnsi="楷体" w:cs="Times New Roman"/>
                <w:bCs/>
                <w:noProof/>
                <w:color w:val="000000"/>
                <w:szCs w:val="21"/>
                <w:u w:color="000000"/>
              </w:rPr>
            </w:pPr>
            <w:r w:rsidRPr="00E132A1">
              <w:rPr>
                <w:rFonts w:ascii="楷体" w:eastAsia="楷体" w:hAnsi="楷体" w:cs="Times New Roman"/>
                <w:bCs/>
                <w:noProof/>
                <w:color w:val="000000"/>
                <w:szCs w:val="21"/>
                <w:u w:color="000000"/>
              </w:rPr>
              <w:t>业务领域：</w:t>
            </w:r>
          </w:p>
          <w:p w:rsidR="00BD70EF" w:rsidRPr="00E132A1" w:rsidRDefault="00BD70EF" w:rsidP="007B5677">
            <w:pPr>
              <w:shd w:val="clear" w:color="auto" w:fill="FFFFFF"/>
              <w:rPr>
                <w:rFonts w:ascii="楷体" w:eastAsia="楷体" w:hAnsi="楷体" w:cs="Times New Roman"/>
                <w:szCs w:val="21"/>
              </w:rPr>
            </w:pPr>
            <w:r w:rsidRPr="00E132A1">
              <w:rPr>
                <w:rFonts w:ascii="楷体" w:eastAsia="楷体" w:hAnsi="楷体" w:cs="Times New Roman"/>
                <w:szCs w:val="21"/>
              </w:rPr>
              <w:t>公司收购、兼并及重组、私募股权与风险资本、公司融资/资本市场、外商直接投资/外资并购、银行与金融、房地产与建设工程、争议解决等。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" w:eastAsia="楷体" w:hAnsi="楷体" w:cs="Times New Roman"/>
                <w:bCs/>
                <w:noProof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732" w:type="dxa"/>
            <w:hideMark/>
          </w:tcPr>
          <w:tbl>
            <w:tblPr>
              <w:tblW w:w="5529" w:type="dxa"/>
              <w:tblCellSpacing w:w="0" w:type="dxa"/>
              <w:tblInd w:w="56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29"/>
            </w:tblGrid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" w:eastAsia="楷体" w:hAnsi="楷体" w:cs="Times New Roman"/>
                      <w:bCs/>
                      <w:noProof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" w:eastAsia="楷体" w:hAnsi="楷体" w:cs="Times New Roman"/>
                      <w:bCs/>
                      <w:noProof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" w:eastAsia="楷体" w:hAnsi="楷体" w:cs="Times New Roman"/>
                      <w:bCs/>
                      <w:noProof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" w:eastAsia="楷体" w:hAnsi="楷体" w:cs="Times New Roman"/>
                      <w:bCs/>
                      <w:noProof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" w:eastAsia="楷体" w:hAnsi="楷体" w:cs="Times New Roman"/>
                      <w:bCs/>
                      <w:noProof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" w:eastAsia="楷体" w:hAnsi="楷体" w:cs="Times New Roman"/>
                      <w:bCs/>
                      <w:noProof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" w:eastAsia="楷体" w:hAnsi="楷体" w:cs="Times New Roman"/>
                      <w:bCs/>
                      <w:noProof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</w:tcPr>
                <w:p w:rsidR="00BD70EF" w:rsidRPr="00E132A1" w:rsidRDefault="00BD70EF" w:rsidP="00E94B1E">
                  <w:pPr>
                    <w:shd w:val="clear" w:color="auto" w:fill="FFFFFF"/>
                    <w:spacing w:beforeLines="50" w:afterLines="50"/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132A1"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  <w:u w:val="single"/>
                    </w:rPr>
                    <w:t>教育背景</w:t>
                  </w:r>
                </w:p>
                <w:p w:rsidR="00BD70EF" w:rsidRPr="00E132A1" w:rsidRDefault="00BD70EF" w:rsidP="007B5677">
                  <w:pPr>
                    <w:shd w:val="clear" w:color="auto" w:fill="FFFFFF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1988年毕业于中国政法大学研究生院，获法学硕士学位</w:t>
                  </w:r>
                </w:p>
                <w:p w:rsidR="00BD70EF" w:rsidRPr="00E132A1" w:rsidRDefault="00BD70EF" w:rsidP="007B5677">
                  <w:pPr>
                    <w:shd w:val="clear" w:color="auto" w:fill="FFFFFF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1997</w:t>
                  </w: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年-</w:t>
                  </w: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1998年赴美国杜克大学</w:t>
                  </w: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（</w:t>
                  </w: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Duke University</w:t>
                  </w: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）</w:t>
                  </w: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法学院研修美国公司法与证券法，获法学硕士学位</w:t>
                  </w: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（</w:t>
                  </w: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LL.M</w:t>
                  </w: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）</w:t>
                  </w:r>
                </w:p>
                <w:p w:rsidR="00BD70EF" w:rsidRPr="00E132A1" w:rsidRDefault="00BD70EF" w:rsidP="00E94B1E">
                  <w:pPr>
                    <w:shd w:val="clear" w:color="auto" w:fill="FFFFFF"/>
                    <w:spacing w:beforeLines="50" w:afterLines="50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  <w:u w:val="single"/>
                    </w:rPr>
                    <w:t>工作经历</w:t>
                  </w:r>
                </w:p>
                <w:p w:rsidR="00BD70EF" w:rsidRPr="00E132A1" w:rsidRDefault="00BD70EF" w:rsidP="007B5677">
                  <w:pPr>
                    <w:shd w:val="clear" w:color="auto" w:fill="FFFFFF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1988年</w:t>
                  </w: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-1993年在</w:t>
                  </w: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司法部中国法律事务中心</w:t>
                  </w: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任</w:t>
                  </w: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专职律师</w:t>
                  </w:r>
                </w:p>
                <w:p w:rsidR="00BD70EF" w:rsidRPr="00E132A1" w:rsidRDefault="00BD70EF" w:rsidP="007B5677">
                  <w:pPr>
                    <w:shd w:val="clear" w:color="auto" w:fill="FFFFFF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1993年发起设立</w:t>
                  </w: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北京市</w:t>
                  </w: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中伦律师事务所并任主任</w:t>
                  </w:r>
                </w:p>
                <w:p w:rsidR="00BD70EF" w:rsidRPr="00E132A1" w:rsidRDefault="00BD70EF" w:rsidP="00E94B1E">
                  <w:pPr>
                    <w:shd w:val="clear" w:color="auto" w:fill="FFFFFF"/>
                    <w:spacing w:beforeLines="50" w:afterLines="50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  <w:u w:val="single"/>
                    </w:rPr>
                    <w:t>执业资格</w:t>
                  </w:r>
                </w:p>
                <w:p w:rsidR="00BD70EF" w:rsidRPr="00E132A1" w:rsidRDefault="00BD70EF" w:rsidP="007B5677">
                  <w:pPr>
                    <w:shd w:val="clear" w:color="auto" w:fill="FFFFFF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1989年取得中国律师执业资格</w:t>
                  </w:r>
                </w:p>
                <w:p w:rsidR="00BD70EF" w:rsidRPr="00E132A1" w:rsidRDefault="00BD70EF" w:rsidP="007B5677">
                  <w:pPr>
                    <w:shd w:val="clear" w:color="auto" w:fill="FFFFFF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1994年取得</w:t>
                  </w: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证券业从业资格</w:t>
                  </w: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（张律师是首批获得中国证监会授予的证券业从业资格的律师）</w:t>
                  </w:r>
                </w:p>
                <w:p w:rsidR="00BD70EF" w:rsidRPr="00E132A1" w:rsidRDefault="00BD70EF" w:rsidP="007B5677">
                  <w:pPr>
                    <w:shd w:val="clear" w:color="auto" w:fill="FFFFFF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  <w:p w:rsidR="00BD70EF" w:rsidRPr="00E132A1" w:rsidRDefault="00BD70EF" w:rsidP="00E94B1E">
                  <w:pPr>
                    <w:shd w:val="clear" w:color="auto" w:fill="FFFFFF"/>
                    <w:spacing w:beforeLines="50" w:afterLines="50"/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132A1">
                    <w:rPr>
                      <w:rFonts w:ascii="楷体" w:eastAsia="楷体" w:hAnsi="楷体" w:cs="Times New Roman" w:hint="eastAsia"/>
                      <w:b/>
                      <w:bCs/>
                      <w:sz w:val="24"/>
                      <w:szCs w:val="24"/>
                      <w:u w:val="single"/>
                    </w:rPr>
                    <w:t>其他专业和社会活动</w:t>
                  </w:r>
                </w:p>
                <w:p w:rsidR="00BD70EF" w:rsidRPr="00E132A1" w:rsidRDefault="00BD70EF" w:rsidP="007B5677">
                  <w:pPr>
                    <w:shd w:val="clear" w:color="auto" w:fill="FFFFFF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 w:hint="eastAsia"/>
                      <w:sz w:val="24"/>
                      <w:szCs w:val="24"/>
                    </w:rPr>
                    <w:t>曾任中华全国青年联合会常委、中央国家机关青年联合会副主席、第八届和第九届北京律师协会长，现任中华全国律师协会副会长、北京市人大常委会委员、最高人民法院特约监督员、北京法院特邀监督员、中国电信集团公司外部董事、联想控股股份有限公司独立董事、中国邮政速递物流股份有限公司独立董事、珠海华发实业股份有限公司独立董事、中国政法大学董事会董事、中国国际经济贸易仲裁委员会仲裁员等职务。</w:t>
                  </w:r>
                </w:p>
                <w:p w:rsidR="00BD70EF" w:rsidRDefault="00BD70EF" w:rsidP="00E94B1E">
                  <w:pPr>
                    <w:shd w:val="clear" w:color="auto" w:fill="FFFFFF"/>
                    <w:spacing w:beforeLines="50" w:afterLines="50"/>
                    <w:rPr>
                      <w:rFonts w:ascii="楷体" w:eastAsia="楷体" w:hAnsi="楷体" w:cs="宋体"/>
                      <w:b/>
                      <w:sz w:val="24"/>
                      <w:szCs w:val="24"/>
                      <w:u w:val="single"/>
                    </w:rPr>
                  </w:pPr>
                </w:p>
                <w:p w:rsidR="00BD70EF" w:rsidRPr="00E132A1" w:rsidRDefault="00BD70EF" w:rsidP="00E94B1E">
                  <w:pPr>
                    <w:shd w:val="clear" w:color="auto" w:fill="FFFFFF"/>
                    <w:spacing w:beforeLines="50" w:afterLines="50"/>
                    <w:rPr>
                      <w:rFonts w:ascii="楷体" w:eastAsia="楷体" w:hAnsi="楷体" w:cs="Times New Roman"/>
                      <w:bCs/>
                      <w:sz w:val="24"/>
                      <w:szCs w:val="24"/>
                      <w:u w:val="single"/>
                    </w:rPr>
                  </w:pPr>
                  <w:r w:rsidRPr="00E132A1"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  <w:u w:val="single"/>
                    </w:rPr>
                    <w:t>主要作品</w:t>
                  </w:r>
                </w:p>
                <w:p w:rsidR="00BD70EF" w:rsidRPr="00E132A1" w:rsidRDefault="00BD70EF" w:rsidP="007B5677">
                  <w:pPr>
                    <w:tabs>
                      <w:tab w:val="left" w:pos="459"/>
                    </w:tabs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张律师曾编著《担保法全书》、《律师民事代理大全》等丛书，并有多篇论文在有关刊物上发表。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" w:eastAsia="楷体" w:hAnsi="楷体" w:cs="Arial"/>
                      <w:sz w:val="24"/>
                      <w:szCs w:val="24"/>
                      <w:u w:color="000000"/>
                    </w:rPr>
                  </w:pPr>
                  <w:r w:rsidRPr="00E132A1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此外，他亦曾应邀在司法部、各高校及北京市律师专业培训活动中就有关法律问题作专题演讲。</w:t>
                  </w:r>
                </w:p>
              </w:tc>
            </w:tr>
          </w:tbl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" w:eastAsia="楷体" w:hAnsi="楷体" w:cs="Times New Roman"/>
                <w:bCs/>
                <w:noProof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BD70EF" w:rsidRDefault="00BD70EF" w:rsidP="00BD70EF">
      <w:pPr>
        <w:rPr>
          <w:rFonts w:ascii="Calibri" w:eastAsia="宋体" w:hAnsi="Calibri" w:cs="Times New Roman"/>
        </w:rPr>
      </w:pPr>
    </w:p>
    <w:p w:rsidR="00BD70EF" w:rsidRPr="009325EE" w:rsidRDefault="00BD70EF" w:rsidP="00BD70EF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br w:type="page"/>
      </w:r>
    </w:p>
    <w:tbl>
      <w:tblPr>
        <w:tblW w:w="9709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732"/>
      </w:tblGrid>
      <w:tr w:rsidR="00BD70EF" w:rsidRPr="00E132A1" w:rsidTr="007B5677">
        <w:trPr>
          <w:trHeight w:val="8080"/>
          <w:tblCellSpacing w:w="0" w:type="dxa"/>
        </w:trPr>
        <w:tc>
          <w:tcPr>
            <w:tcW w:w="2977" w:type="dxa"/>
            <w:hideMark/>
          </w:tcPr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1125" cy="1911985"/>
                  <wp:effectExtent l="0" t="0" r="9525" b="0"/>
                  <wp:wrapTopAndBottom/>
                  <wp:docPr id="11" name="图片 11" descr="c:\users\huyang\appdata\local\microsoft\windows\temporary internet files\content.outlook\f6mi4nyl\200908161823541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huyang\appdata\local\microsoft\windows\temporary internet files\content.outlook\f6mi4nyl\200908161823541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32A1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>康铧  律师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E132A1"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t xml:space="preserve">中伦律师事务所 </w:t>
            </w:r>
            <w:r w:rsidRPr="00E132A1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>资深</w:t>
            </w:r>
            <w:r w:rsidRPr="00E132A1"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t>合伙人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E132A1"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t>业务领域：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E132A1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>房地产、投资并购、证券和争议解决</w:t>
            </w:r>
          </w:p>
        </w:tc>
        <w:tc>
          <w:tcPr>
            <w:tcW w:w="6732" w:type="dxa"/>
            <w:hideMark/>
          </w:tcPr>
          <w:tbl>
            <w:tblPr>
              <w:tblW w:w="5529" w:type="dxa"/>
              <w:tblCellSpacing w:w="0" w:type="dxa"/>
              <w:tblInd w:w="56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29"/>
            </w:tblGrid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</w:tcPr>
                <w:p w:rsidR="00BD70EF" w:rsidRPr="00E132A1" w:rsidRDefault="00BD70EF" w:rsidP="00BD70EF">
                  <w:pPr>
                    <w:spacing w:line="360" w:lineRule="exact"/>
                    <w:ind w:left="732" w:rightChars="-36" w:right="-79" w:hangingChars="304" w:hanging="732"/>
                    <w:rPr>
                      <w:rFonts w:ascii="Arial" w:eastAsia="楷体_GB2312" w:hAnsi="Arial" w:cs="Arial"/>
                      <w:b/>
                      <w:sz w:val="24"/>
                    </w:rPr>
                  </w:pPr>
                  <w:r w:rsidRPr="00E132A1">
                    <w:rPr>
                      <w:rFonts w:ascii="Arial" w:eastAsia="楷体_GB2312" w:hAnsi="Arial" w:cs="Arial"/>
                      <w:b/>
                      <w:sz w:val="24"/>
                    </w:rPr>
                    <w:t>教育背景</w:t>
                  </w:r>
                  <w:r w:rsidRPr="00E132A1">
                    <w:rPr>
                      <w:rFonts w:ascii="Arial" w:eastAsia="楷体_GB2312" w:hAnsi="Arial" w:cs="Arial" w:hint="eastAsia"/>
                      <w:b/>
                      <w:sz w:val="24"/>
                    </w:rPr>
                    <w:t>：</w:t>
                  </w:r>
                </w:p>
                <w:p w:rsidR="00BD70EF" w:rsidRPr="00E132A1" w:rsidRDefault="00BD70EF" w:rsidP="007B5677">
                  <w:pPr>
                    <w:spacing w:line="360" w:lineRule="exact"/>
                    <w:ind w:left="730" w:hangingChars="304" w:hanging="730"/>
                    <w:rPr>
                      <w:rFonts w:ascii="Arial" w:eastAsia="楷体_GB2312" w:hAnsi="Arial" w:cs="Arial"/>
                      <w:sz w:val="24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1991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年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 xml:space="preserve">  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毕业于中国政法大学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ab/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ab/>
                  </w:r>
                </w:p>
                <w:p w:rsidR="00BD70EF" w:rsidRPr="00E132A1" w:rsidRDefault="00BD70EF" w:rsidP="00BD70EF">
                  <w:pPr>
                    <w:spacing w:line="360" w:lineRule="exact"/>
                    <w:ind w:left="730" w:rightChars="-67" w:right="-147" w:hangingChars="304" w:hanging="730"/>
                    <w:rPr>
                      <w:rFonts w:ascii="Arial" w:eastAsia="楷体_GB2312" w:hAnsi="Arial" w:cs="Arial"/>
                      <w:sz w:val="24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2004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年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 xml:space="preserve">  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毕业于对外经济贸易大学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ab/>
                  </w:r>
                </w:p>
                <w:p w:rsidR="00BD70EF" w:rsidRPr="00E132A1" w:rsidRDefault="00BD70EF" w:rsidP="007B5677">
                  <w:pPr>
                    <w:tabs>
                      <w:tab w:val="left" w:pos="1064"/>
                      <w:tab w:val="left" w:pos="1257"/>
                    </w:tabs>
                    <w:spacing w:line="360" w:lineRule="exact"/>
                    <w:ind w:left="730" w:hangingChars="304" w:hanging="730"/>
                    <w:rPr>
                      <w:rFonts w:ascii="Arial" w:eastAsia="楷体_GB2312" w:hAnsi="Arial" w:cs="Arial"/>
                      <w:sz w:val="24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2013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年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 xml:space="preserve">  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毕业于长江商学院</w:t>
                  </w:r>
                </w:p>
                <w:p w:rsidR="00BD70EF" w:rsidRPr="00E132A1" w:rsidRDefault="00BD70EF" w:rsidP="007B5677">
                  <w:pPr>
                    <w:tabs>
                      <w:tab w:val="left" w:pos="1064"/>
                      <w:tab w:val="left" w:pos="1257"/>
                    </w:tabs>
                    <w:spacing w:line="360" w:lineRule="exact"/>
                    <w:ind w:left="1090" w:hangingChars="454" w:hanging="1090"/>
                    <w:rPr>
                      <w:rFonts w:ascii="Arial" w:eastAsia="楷体_GB2312" w:hAnsi="Arial" w:cs="Arial"/>
                      <w:sz w:val="24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2014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年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 xml:space="preserve">  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就读于上海交通大学高级金融管理学院金融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EMBA</w:t>
                  </w:r>
                </w:p>
                <w:p w:rsidR="00BD70EF" w:rsidRPr="00E132A1" w:rsidRDefault="00BD70EF" w:rsidP="007B5677">
                  <w:pPr>
                    <w:spacing w:line="360" w:lineRule="exact"/>
                    <w:ind w:left="1"/>
                    <w:rPr>
                      <w:rFonts w:ascii="Arial" w:eastAsia="楷体_GB2312" w:hAnsi="Arial" w:cs="Arial"/>
                      <w:sz w:val="24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</w:rPr>
                    <w:t>先后获得法律硕士、工商管理硕士学位</w:t>
                  </w:r>
                </w:p>
                <w:p w:rsidR="00BD70EF" w:rsidRPr="00080C0A" w:rsidRDefault="00BD70EF" w:rsidP="007B5677">
                  <w:pPr>
                    <w:spacing w:line="360" w:lineRule="exact"/>
                    <w:ind w:left="735" w:hanging="340"/>
                    <w:rPr>
                      <w:rFonts w:ascii="Arial" w:eastAsia="楷体_GB2312" w:hAnsi="Arial" w:cs="Arial"/>
                      <w:sz w:val="24"/>
                    </w:rPr>
                  </w:pPr>
                  <w:r w:rsidRPr="00080C0A">
                    <w:rPr>
                      <w:rFonts w:ascii="微软雅黑" w:hAnsi="微软雅黑" w:cs="Times New Roman" w:hint="eastAsia"/>
                      <w:sz w:val="18"/>
                      <w:szCs w:val="18"/>
                    </w:rPr>
                    <w:t>上海交通大学 上海高级金融学院</w:t>
                  </w:r>
                </w:p>
                <w:p w:rsidR="00BD70EF" w:rsidRPr="00E132A1" w:rsidRDefault="00BD70EF" w:rsidP="007B5677">
                  <w:pPr>
                    <w:spacing w:line="360" w:lineRule="exact"/>
                    <w:ind w:left="340" w:hanging="340"/>
                    <w:rPr>
                      <w:rFonts w:ascii="Arial" w:eastAsia="楷体_GB2312" w:hAnsi="Arial" w:cs="Arial"/>
                      <w:b/>
                      <w:sz w:val="24"/>
                    </w:rPr>
                  </w:pPr>
                  <w:r w:rsidRPr="00E132A1">
                    <w:rPr>
                      <w:rFonts w:ascii="Arial" w:eastAsia="楷体_GB2312" w:hAnsi="Arial" w:cs="Arial"/>
                      <w:b/>
                      <w:sz w:val="24"/>
                    </w:rPr>
                    <w:t>工作经历</w:t>
                  </w:r>
                  <w:r w:rsidRPr="00E132A1">
                    <w:rPr>
                      <w:rFonts w:ascii="Arial" w:eastAsia="楷体_GB2312" w:hAnsi="Arial" w:cs="Arial" w:hint="eastAsia"/>
                      <w:b/>
                      <w:sz w:val="24"/>
                    </w:rPr>
                    <w:t>：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505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1991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-1993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ab/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北京市东城区人民法院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1993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-2000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ab/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ab/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中伦律师事务所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 xml:space="preserve"> 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律师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2000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年至今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 xml:space="preserve">          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中伦律师事务所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 xml:space="preserve"> 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合伙人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b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/>
                      <w:b/>
                      <w:sz w:val="24"/>
                      <w:u w:color="000000"/>
                    </w:rPr>
                    <w:t>执业资格：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1993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年通过律师资格考试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1994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年取得中国律师执业资格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b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/>
                      <w:b/>
                      <w:sz w:val="24"/>
                      <w:u w:color="000000"/>
                    </w:rPr>
                    <w:t>社会职务：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2002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年至今中国民主建国会会员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2003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年至今北京市朝阳区青年联合会委员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2005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年至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2009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年北京市律师协会房地产专业委员会秘书长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2006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年至今中国民主建国会北京市委员会法制委员会委员、副主任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2010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年至今北京青商会维权部委员、会员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2012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年至今中国民主建国会北京昌平工委委员</w:t>
                  </w:r>
                </w:p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</w:p>
              </w:tc>
            </w:tr>
          </w:tbl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</w:tc>
      </w:tr>
    </w:tbl>
    <w:p w:rsidR="00BD70EF" w:rsidRDefault="00BD70EF" w:rsidP="00BD70EF">
      <w:pPr>
        <w:rPr>
          <w:rFonts w:ascii="Times New Roman" w:eastAsia="楷体" w:hAnsi="Times New Roman" w:cs="Times New Roman"/>
          <w:sz w:val="28"/>
          <w:szCs w:val="28"/>
        </w:rPr>
      </w:pPr>
    </w:p>
    <w:tbl>
      <w:tblPr>
        <w:tblW w:w="9709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732"/>
      </w:tblGrid>
      <w:tr w:rsidR="00BD70EF" w:rsidRPr="00E132A1" w:rsidTr="007B5677">
        <w:trPr>
          <w:trHeight w:val="8080"/>
          <w:tblCellSpacing w:w="0" w:type="dxa"/>
        </w:trPr>
        <w:tc>
          <w:tcPr>
            <w:tcW w:w="2977" w:type="dxa"/>
            <w:hideMark/>
          </w:tcPr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54610</wp:posOffset>
                  </wp:positionH>
                  <wp:positionV relativeFrom="margin">
                    <wp:posOffset>184150</wp:posOffset>
                  </wp:positionV>
                  <wp:extent cx="1551305" cy="2247900"/>
                  <wp:effectExtent l="0" t="0" r="0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E132A1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>马会军  律师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E132A1"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t>中伦律师事务所</w:t>
            </w:r>
            <w:r w:rsidRPr="00E132A1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 xml:space="preserve"> </w:t>
            </w:r>
            <w:r w:rsidRPr="00E132A1"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t>合伙人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E132A1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 xml:space="preserve"> 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</w:tc>
        <w:tc>
          <w:tcPr>
            <w:tcW w:w="6732" w:type="dxa"/>
            <w:hideMark/>
          </w:tcPr>
          <w:tbl>
            <w:tblPr>
              <w:tblW w:w="552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29"/>
            </w:tblGrid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</w:tcPr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Times New Roman" w:eastAsia="仿宋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b/>
                      <w:color w:val="000000"/>
                      <w:sz w:val="24"/>
                      <w:szCs w:val="24"/>
                    </w:rPr>
                    <w:t>工作经历</w:t>
                  </w:r>
                  <w:r w:rsidRPr="00E132A1">
                    <w:rPr>
                      <w:rFonts w:ascii="Times New Roman" w:eastAsia="仿宋" w:hAnsi="Times New Roman" w:cs="Times New Roman"/>
                      <w:b/>
                      <w:color w:val="000000"/>
                      <w:sz w:val="24"/>
                      <w:szCs w:val="24"/>
                    </w:rPr>
                    <w:t>：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北京市中伦律师事务所，合伙人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天如律师事务所，律师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大地律师事务所，律师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北京市新闻出版局/北京市版权局</w:t>
                  </w:r>
                  <w:r w:rsidRPr="00E132A1">
                    <w:rPr>
                      <w:rFonts w:ascii="楷体" w:eastAsia="楷体" w:hAnsi="楷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b/>
                      <w:color w:val="000000"/>
                      <w:sz w:val="24"/>
                      <w:szCs w:val="24"/>
                    </w:rPr>
                    <w:t>教育背景：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1995 中国政法大学，法学学士学位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2002 美国芝加哥肯特法学院，</w:t>
                  </w:r>
                  <w:r w:rsidRPr="00E132A1">
                    <w:rPr>
                      <w:rFonts w:ascii="楷体" w:eastAsia="楷体" w:hAnsi="楷体" w:cs="Times New Roman" w:hint="eastAsia"/>
                      <w:color w:val="000000"/>
                      <w:sz w:val="24"/>
                      <w:szCs w:val="24"/>
                    </w:rPr>
                    <w:t>法律</w:t>
                  </w: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硕士</w:t>
                  </w:r>
                  <w:r w:rsidRPr="00E132A1">
                    <w:rPr>
                      <w:rFonts w:ascii="楷体" w:eastAsia="楷体" w:hAnsi="楷体" w:cs="Times New Roman" w:hint="eastAsia"/>
                      <w:color w:val="000000"/>
                      <w:sz w:val="24"/>
                      <w:szCs w:val="24"/>
                    </w:rPr>
                    <w:t>学位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b/>
                      <w:color w:val="000000"/>
                      <w:sz w:val="24"/>
                      <w:szCs w:val="24"/>
                    </w:rPr>
                    <w:t>社会活动及社会荣誉：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曾任第八届北京市律师协会建设工程法律专业委员会秘书长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b/>
                      <w:color w:val="000000"/>
                      <w:sz w:val="24"/>
                      <w:szCs w:val="24"/>
                    </w:rPr>
                    <w:t>业务范围：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马会军律师的法律服务领域集中于房地产</w:t>
                  </w:r>
                  <w:r w:rsidRPr="00E132A1">
                    <w:rPr>
                      <w:rFonts w:ascii="楷体" w:eastAsia="楷体" w:hAnsi="楷体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私募股权与投资基金、收购兼并，在上述领域有丰富的执业经验。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在房地产领域，马会军律师专注于房地产交易、房地产金融、资产运营、外商投资房地产等领域。</w:t>
                  </w:r>
                </w:p>
                <w:p w:rsidR="00BD70EF" w:rsidRPr="00E132A1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在私募股权与投资基金领域，马会军律师为客户提供基金结构设计、基金治理、拟投资项目法律尽职调查、基金投资方案设计、投资项目管理、交易法律文件的起草和谈判、基金退出谈判与法律文件起草等法律服务。</w:t>
                  </w:r>
                </w:p>
                <w:p w:rsidR="00BD70EF" w:rsidRPr="009325EE" w:rsidRDefault="00BD70EF" w:rsidP="00E94B1E">
                  <w:pPr>
                    <w:tabs>
                      <w:tab w:val="left" w:pos="1134"/>
                    </w:tabs>
                    <w:spacing w:beforeLines="50" w:afterLines="50" w:line="400" w:lineRule="exact"/>
                    <w:ind w:left="426"/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楷体" w:eastAsia="楷体" w:hAnsi="楷体" w:cs="Times New Roman"/>
                      <w:color w:val="000000"/>
                      <w:sz w:val="24"/>
                      <w:szCs w:val="24"/>
                    </w:rPr>
                    <w:t>在收购兼并领域，马会军律师为客户提供股权或资产收购整体方案设计、法律尽职调查报告与法律意见书出具、交易法律文件的起草和谈判、债权债务的处置安排、交易资金和标的资产的安全保证等法律服务。</w:t>
                  </w:r>
                </w:p>
              </w:tc>
            </w:tr>
          </w:tbl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</w:tc>
      </w:tr>
    </w:tbl>
    <w:p w:rsidR="00BD70EF" w:rsidRDefault="00BD70EF" w:rsidP="00BD70EF">
      <w:pPr>
        <w:rPr>
          <w:rFonts w:ascii="Times New Roman" w:eastAsia="楷体" w:hAnsi="Times New Roman" w:cs="Times New Roman"/>
          <w:sz w:val="28"/>
          <w:szCs w:val="28"/>
        </w:rPr>
      </w:pPr>
    </w:p>
    <w:tbl>
      <w:tblPr>
        <w:tblW w:w="9709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732"/>
      </w:tblGrid>
      <w:tr w:rsidR="00BD70EF" w:rsidRPr="00E132A1" w:rsidTr="007B5677">
        <w:trPr>
          <w:trHeight w:val="8080"/>
          <w:tblCellSpacing w:w="0" w:type="dxa"/>
        </w:trPr>
        <w:tc>
          <w:tcPr>
            <w:tcW w:w="2977" w:type="dxa"/>
            <w:hideMark/>
          </w:tcPr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lastRenderedPageBreak/>
              <w:drawing>
                <wp:inline distT="0" distB="0" distL="0" distR="0">
                  <wp:extent cx="1450975" cy="2037715"/>
                  <wp:effectExtent l="0" t="0" r="0" b="63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20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E132A1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>杨卫华  律师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E132A1"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t>中伦律师事务所</w:t>
            </w:r>
            <w:r w:rsidRPr="00E132A1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 xml:space="preserve"> </w:t>
            </w:r>
            <w:r w:rsidRPr="00E132A1"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t>合伙人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E132A1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 xml:space="preserve"> </w:t>
            </w: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</w:tc>
        <w:tc>
          <w:tcPr>
            <w:tcW w:w="6732" w:type="dxa"/>
            <w:hideMark/>
          </w:tcPr>
          <w:tbl>
            <w:tblPr>
              <w:tblW w:w="5529" w:type="dxa"/>
              <w:tblCellSpacing w:w="0" w:type="dxa"/>
              <w:tblInd w:w="2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29"/>
            </w:tblGrid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  <w:hideMark/>
                </w:tcPr>
                <w:p w:rsidR="00BD70EF" w:rsidRPr="00E132A1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E132A1" w:rsidTr="007B5677">
              <w:trPr>
                <w:tblCellSpacing w:w="0" w:type="dxa"/>
              </w:trPr>
              <w:tc>
                <w:tcPr>
                  <w:tcW w:w="5529" w:type="dxa"/>
                  <w:vAlign w:val="center"/>
                </w:tcPr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  <w:t>工作经历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2009--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现在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北京市中伦律师事务所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律师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合伙人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2006--2008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北京拓普永智知识产权代理有限公司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合伙人</w:t>
                  </w:r>
                </w:p>
                <w:p w:rsidR="00BD70EF" w:rsidRPr="00080C0A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2003--2006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北京市商标专利事务所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商标代理人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  <w:t>教育背景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中国政法大学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诉讼法学硕士</w:t>
                  </w:r>
                </w:p>
                <w:p w:rsidR="00BD70EF" w:rsidRPr="00080C0A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中国政法大学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法学学士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  <w:t>专业资格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中国律师资格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法律职业资格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商标代理人资格</w:t>
                  </w:r>
                </w:p>
                <w:p w:rsidR="00BD70EF" w:rsidRPr="00080C0A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企业法律顾问资格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 w:hint="eastAsia"/>
                      <w:b/>
                      <w:color w:val="000000"/>
                      <w:sz w:val="24"/>
                      <w:szCs w:val="24"/>
                    </w:rPr>
                    <w:t>工作语言</w:t>
                  </w:r>
                </w:p>
                <w:p w:rsidR="00BD70EF" w:rsidRPr="00080C0A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中文（母语）、英文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 w:hint="eastAsia"/>
                      <w:b/>
                      <w:color w:val="000000"/>
                      <w:sz w:val="24"/>
                      <w:szCs w:val="24"/>
                    </w:rPr>
                    <w:t>专业荣誉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北京市朝阳区律协优秀女律师（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2013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年）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中伦律师事务所优秀律师（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2010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年）</w:t>
                  </w:r>
                </w:p>
                <w:p w:rsidR="00BD70EF" w:rsidRPr="00080C0A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中国政法大学优秀毕业生（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2003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年）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 w:hint="eastAsia"/>
                      <w:b/>
                      <w:color w:val="000000"/>
                      <w:sz w:val="24"/>
                      <w:szCs w:val="24"/>
                    </w:rPr>
                    <w:t>其他专业和社会活动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北京市朝阳区律协青联委员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中国政法大学法学院校友会理事</w:t>
                  </w:r>
                </w:p>
                <w:p w:rsidR="00BD70EF" w:rsidRPr="00080C0A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lastRenderedPageBreak/>
                    <w:t>中国青年政治学院兼职法律硕士导师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 w:hint="eastAsia"/>
                      <w:b/>
                      <w:color w:val="000000"/>
                      <w:sz w:val="24"/>
                      <w:szCs w:val="24"/>
                    </w:rPr>
                    <w:t>主要著述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 xml:space="preserve">2015-02 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“品牌与商标之间”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/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《中华商标》杂志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2008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-0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8 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“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鸟巢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形象无价使用有规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”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/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《人民法院报》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2007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-0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8 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“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知识产权保护和经营管理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”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/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《零售世界》杂志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2005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-0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5 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“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尊重在先权利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维护竞争秩序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”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/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《中华商标》杂志</w:t>
                  </w:r>
                </w:p>
                <w:p w:rsidR="00BD70EF" w:rsidRPr="00080C0A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2004</w:t>
                  </w:r>
                  <w:r w:rsidRPr="00E132A1">
                    <w:rPr>
                      <w:rFonts w:ascii="Calibri" w:eastAsia="楷体_GB2312" w:hAnsi="Calibri" w:cs="Calibri" w:hint="eastAsia"/>
                      <w:color w:val="000000"/>
                      <w:sz w:val="24"/>
                      <w:szCs w:val="24"/>
                    </w:rPr>
                    <w:t>-0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《商标注册与保护》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/</w:t>
                  </w:r>
                  <w:r w:rsidRPr="00E132A1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中国法制出版社</w:t>
                  </w:r>
                </w:p>
                <w:p w:rsidR="00BD70EF" w:rsidRPr="00E132A1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E132A1">
                    <w:rPr>
                      <w:rFonts w:ascii="Calibri" w:eastAsia="楷体_GB2312" w:hAnsi="Calibri" w:cs="Calibri" w:hint="eastAsia"/>
                      <w:b/>
                      <w:color w:val="000000"/>
                      <w:sz w:val="24"/>
                      <w:szCs w:val="24"/>
                    </w:rPr>
                    <w:t>讲座和演讲</w:t>
                  </w:r>
                </w:p>
                <w:p w:rsidR="00BD70EF" w:rsidRPr="00E132A1" w:rsidRDefault="00BD70EF" w:rsidP="00BD70EF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adjustRightInd/>
                    <w:snapToGrid/>
                    <w:spacing w:after="0"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2015-03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，中国海洋石油总公司，《常见商标法律问题》</w:t>
                  </w:r>
                </w:p>
                <w:p w:rsidR="00BD70EF" w:rsidRPr="00E132A1" w:rsidRDefault="00BD70EF" w:rsidP="00BD70EF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adjustRightInd/>
                    <w:snapToGrid/>
                    <w:spacing w:after="0"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2014-05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，中伦北京、武汉、深圳办公室客户联席会，《新商标法修改要点》</w:t>
                  </w:r>
                </w:p>
                <w:p w:rsidR="00BD70EF" w:rsidRPr="00E132A1" w:rsidRDefault="00BD70EF" w:rsidP="00BD70EF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adjustRightInd/>
                    <w:snapToGrid/>
                    <w:spacing w:after="0"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2014-05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，中国人寿、搜狐、搜狗，《新商标法修改要点》</w:t>
                  </w:r>
                </w:p>
                <w:p w:rsidR="00BD70EF" w:rsidRPr="00E132A1" w:rsidRDefault="00BD70EF" w:rsidP="00BD70EF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adjustRightInd/>
                    <w:snapToGrid/>
                    <w:spacing w:after="0"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2013-06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，中国电影股份有限公司，《电影作品有关的知识产权》</w:t>
                  </w:r>
                </w:p>
                <w:p w:rsidR="00BD70EF" w:rsidRPr="00E132A1" w:rsidRDefault="00BD70EF" w:rsidP="00BD70EF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adjustRightInd/>
                    <w:snapToGrid/>
                    <w:spacing w:after="0"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2011-04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，华润三九药业，《知识产权法律制度及如何构建知识产权保护体系》</w:t>
                  </w:r>
                </w:p>
                <w:p w:rsidR="00BD70EF" w:rsidRPr="00E132A1" w:rsidRDefault="00BD70EF" w:rsidP="00BD70EF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adjustRightInd/>
                    <w:snapToGrid/>
                    <w:spacing w:after="0"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2010-06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，中国人民银行征信中心，《知识产权法律制度及如何构建知识产权保护体系》</w:t>
                  </w:r>
                </w:p>
                <w:p w:rsidR="00BD70EF" w:rsidRPr="00E132A1" w:rsidRDefault="00BD70EF" w:rsidP="00BD70EF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adjustRightInd/>
                    <w:snapToGrid/>
                    <w:spacing w:after="0"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2010-04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，中伦深圳办公室客户联谊会，《中国驰名商标制度与实践》</w:t>
                  </w:r>
                </w:p>
                <w:p w:rsidR="00BD70EF" w:rsidRPr="00080C0A" w:rsidRDefault="00BD70EF" w:rsidP="00080C0A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adjustRightInd/>
                    <w:snapToGrid/>
                    <w:spacing w:after="0"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2009-06</w:t>
                  </w:r>
                  <w:r w:rsidRPr="00E132A1">
                    <w:rPr>
                      <w:rFonts w:ascii="Arial" w:eastAsia="楷体_GB2312" w:hAnsi="Arial" w:cs="Arial" w:hint="eastAsia"/>
                      <w:sz w:val="24"/>
                      <w:u w:color="000000"/>
                    </w:rPr>
                    <w:t>，北京市社会福利事务管理中心，《品牌建设和保护》</w:t>
                  </w:r>
                </w:p>
              </w:tc>
            </w:tr>
          </w:tbl>
          <w:p w:rsidR="00BD70EF" w:rsidRPr="00E132A1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</w:tc>
      </w:tr>
    </w:tbl>
    <w:p w:rsidR="00BD70EF" w:rsidRPr="00B90648" w:rsidRDefault="00BD70EF" w:rsidP="00BD70EF">
      <w:pPr>
        <w:rPr>
          <w:rFonts w:ascii="Calibri" w:eastAsia="宋体" w:hAnsi="Calibri" w:cs="Times New Roman"/>
        </w:rPr>
      </w:pPr>
    </w:p>
    <w:tbl>
      <w:tblPr>
        <w:tblW w:w="9993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6732"/>
      </w:tblGrid>
      <w:tr w:rsidR="00BD70EF" w:rsidRPr="009325EE" w:rsidTr="007B5677">
        <w:trPr>
          <w:trHeight w:val="8080"/>
          <w:tblCellSpacing w:w="0" w:type="dxa"/>
        </w:trPr>
        <w:tc>
          <w:tcPr>
            <w:tcW w:w="3261" w:type="dxa"/>
            <w:hideMark/>
          </w:tcPr>
          <w:p w:rsidR="00BD70EF" w:rsidRPr="009325EE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lastRenderedPageBreak/>
              <w:drawing>
                <wp:inline distT="0" distB="0" distL="0" distR="0">
                  <wp:extent cx="1371600" cy="1788795"/>
                  <wp:effectExtent l="0" t="0" r="0" b="1905"/>
                  <wp:docPr id="2" name="图片 2" descr="201503250957474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503250957474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0EF" w:rsidRPr="009325EE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9325EE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9325EE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>于宏威  律师</w:t>
            </w:r>
          </w:p>
          <w:p w:rsidR="00BD70EF" w:rsidRPr="009325EE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9325EE"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t>中伦律师事务所</w:t>
            </w:r>
            <w:r w:rsidRPr="009325EE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 xml:space="preserve"> </w:t>
            </w:r>
            <w:r w:rsidRPr="009325EE"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  <w:t>合伙人</w:t>
            </w:r>
          </w:p>
          <w:p w:rsidR="00BD70EF" w:rsidRPr="009325EE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9325EE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  <w:r w:rsidRPr="009325EE">
              <w:rPr>
                <w:rFonts w:ascii="楷体_GB2312" w:eastAsia="楷体_GB2312" w:hAnsi="宋体" w:cs="Times New Roman" w:hint="eastAsia"/>
                <w:bCs/>
                <w:noProof/>
                <w:color w:val="000000"/>
                <w:u w:color="000000"/>
              </w:rPr>
              <w:t xml:space="preserve"> </w:t>
            </w:r>
          </w:p>
          <w:p w:rsidR="00BD70EF" w:rsidRPr="009325EE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  <w:p w:rsidR="00BD70EF" w:rsidRPr="009325EE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</w:tc>
        <w:tc>
          <w:tcPr>
            <w:tcW w:w="6732" w:type="dxa"/>
            <w:hideMark/>
          </w:tcPr>
          <w:tbl>
            <w:tblPr>
              <w:tblW w:w="581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2"/>
            </w:tblGrid>
            <w:tr w:rsidR="00BD70EF" w:rsidRPr="009325EE" w:rsidTr="007B5677">
              <w:trPr>
                <w:tblCellSpacing w:w="0" w:type="dxa"/>
              </w:trPr>
              <w:tc>
                <w:tcPr>
                  <w:tcW w:w="5812" w:type="dxa"/>
                  <w:vAlign w:val="center"/>
                  <w:hideMark/>
                </w:tcPr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9325EE" w:rsidTr="007B5677">
              <w:trPr>
                <w:tblCellSpacing w:w="0" w:type="dxa"/>
              </w:trPr>
              <w:tc>
                <w:tcPr>
                  <w:tcW w:w="5812" w:type="dxa"/>
                  <w:vAlign w:val="center"/>
                  <w:hideMark/>
                </w:tcPr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9325EE" w:rsidTr="007B5677">
              <w:trPr>
                <w:tblCellSpacing w:w="0" w:type="dxa"/>
              </w:trPr>
              <w:tc>
                <w:tcPr>
                  <w:tcW w:w="5812" w:type="dxa"/>
                  <w:vAlign w:val="center"/>
                  <w:hideMark/>
                </w:tcPr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9325EE" w:rsidTr="007B5677">
              <w:trPr>
                <w:tblCellSpacing w:w="0" w:type="dxa"/>
              </w:trPr>
              <w:tc>
                <w:tcPr>
                  <w:tcW w:w="5812" w:type="dxa"/>
                  <w:vAlign w:val="center"/>
                  <w:hideMark/>
                </w:tcPr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9325EE" w:rsidTr="007B5677">
              <w:trPr>
                <w:tblCellSpacing w:w="0" w:type="dxa"/>
              </w:trPr>
              <w:tc>
                <w:tcPr>
                  <w:tcW w:w="5812" w:type="dxa"/>
                  <w:vAlign w:val="center"/>
                  <w:hideMark/>
                </w:tcPr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9325EE" w:rsidTr="007B5677">
              <w:trPr>
                <w:tblCellSpacing w:w="0" w:type="dxa"/>
              </w:trPr>
              <w:tc>
                <w:tcPr>
                  <w:tcW w:w="5812" w:type="dxa"/>
                  <w:vAlign w:val="center"/>
                  <w:hideMark/>
                </w:tcPr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9325EE" w:rsidTr="007B5677">
              <w:trPr>
                <w:tblCellSpacing w:w="0" w:type="dxa"/>
              </w:trPr>
              <w:tc>
                <w:tcPr>
                  <w:tcW w:w="5812" w:type="dxa"/>
                  <w:vAlign w:val="center"/>
                  <w:hideMark/>
                </w:tcPr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_GB2312" w:eastAsia="楷体_GB2312" w:hAnsi="宋体" w:cs="Times New Roman"/>
                      <w:bCs/>
                      <w:noProof/>
                      <w:color w:val="000000"/>
                      <w:u w:color="000000"/>
                    </w:rPr>
                  </w:pPr>
                </w:p>
              </w:tc>
            </w:tr>
            <w:tr w:rsidR="00BD70EF" w:rsidRPr="009325EE" w:rsidTr="007B5677">
              <w:trPr>
                <w:trHeight w:val="13465"/>
                <w:tblCellSpacing w:w="0" w:type="dxa"/>
              </w:trPr>
              <w:tc>
                <w:tcPr>
                  <w:tcW w:w="5812" w:type="dxa"/>
                  <w:vAlign w:val="center"/>
                </w:tcPr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Arial" w:eastAsia="宋体" w:hAnsi="Arial" w:cs="Arial"/>
                      <w:b/>
                      <w:bCs/>
                      <w:color w:val="6B6B6B"/>
                      <w:sz w:val="18"/>
                      <w:szCs w:val="18"/>
                    </w:rPr>
                  </w:pPr>
                  <w:r w:rsidRPr="009325EE">
                    <w:rPr>
                      <w:rFonts w:ascii="Calibri" w:eastAsia="楷体_GB2312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工作经历</w:t>
                  </w:r>
                  <w:r w:rsidRPr="009325EE">
                    <w:rPr>
                      <w:rFonts w:ascii="Calibri" w:eastAsia="楷体_GB2312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楷体" w:eastAsia="楷体" w:hAnsi="楷体" w:cs="Calibri"/>
                      <w:color w:val="000000"/>
                      <w:sz w:val="24"/>
                      <w:szCs w:val="24"/>
                    </w:rPr>
                  </w:pPr>
                  <w:r w:rsidRPr="009325EE">
                    <w:rPr>
                      <w:rFonts w:ascii="楷体" w:eastAsia="楷体" w:hAnsi="楷体" w:cs="Calibri"/>
                      <w:color w:val="000000"/>
                      <w:sz w:val="24"/>
                      <w:szCs w:val="24"/>
                    </w:rPr>
                    <w:t xml:space="preserve">2014 – 至今 中伦律师事务所 合伙人 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楷体" w:eastAsia="楷体" w:hAnsi="楷体" w:cs="Calibri"/>
                      <w:color w:val="000000"/>
                      <w:sz w:val="24"/>
                      <w:szCs w:val="24"/>
                    </w:rPr>
                  </w:pPr>
                  <w:r w:rsidRPr="009325EE">
                    <w:rPr>
                      <w:rFonts w:ascii="楷体" w:eastAsia="楷体" w:hAnsi="楷体" w:cs="Calibri"/>
                      <w:color w:val="000000"/>
                      <w:sz w:val="24"/>
                      <w:szCs w:val="24"/>
                    </w:rPr>
                    <w:t xml:space="preserve">2010 – 2014 方达律师事务所 合伙人 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Arial" w:eastAsia="宋体" w:hAnsi="Arial" w:cs="Arial"/>
                      <w:color w:val="6B6B6B"/>
                      <w:sz w:val="18"/>
                      <w:szCs w:val="18"/>
                    </w:rPr>
                  </w:pPr>
                  <w:r w:rsidRPr="009325EE">
                    <w:rPr>
                      <w:rFonts w:ascii="楷体" w:eastAsia="楷体" w:hAnsi="楷体" w:cs="Calibri"/>
                      <w:color w:val="000000"/>
                      <w:sz w:val="24"/>
                      <w:szCs w:val="24"/>
                    </w:rPr>
                    <w:t xml:space="preserve">2003 – 2010 美国霍金豪森律师事务所 顾问律师 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Arial" w:eastAsia="宋体" w:hAnsi="Arial" w:cs="Arial"/>
                      <w:color w:val="6B6B6B"/>
                      <w:sz w:val="18"/>
                      <w:szCs w:val="18"/>
                    </w:rPr>
                  </w:pPr>
                  <w:r w:rsidRPr="009325EE">
                    <w:rPr>
                      <w:rFonts w:ascii="Calibri" w:eastAsia="楷体_GB2312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教育背景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香港科技大学商学院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金融硕士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(2010)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美国弗吉尼亚大学法学院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法学硕士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(2000)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Arial" w:eastAsia="宋体" w:hAnsi="Arial" w:cs="Arial"/>
                      <w:color w:val="6B6B6B"/>
                      <w:sz w:val="18"/>
                      <w:szCs w:val="18"/>
                    </w:rPr>
                  </w:pP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中国政法大学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法学学士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(1995) 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9325EE">
                    <w:rPr>
                      <w:rFonts w:ascii="Calibri" w:eastAsia="楷体_GB2312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执业资格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中国律师资格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Arial" w:eastAsia="宋体" w:hAnsi="Arial" w:cs="Arial"/>
                      <w:color w:val="6B6B6B"/>
                      <w:sz w:val="18"/>
                      <w:szCs w:val="18"/>
                    </w:rPr>
                  </w:pP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美国纽约州律师资格</w:t>
                  </w: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Arial" w:eastAsia="宋体" w:hAnsi="Arial" w:cs="Arial"/>
                      <w:color w:val="6B6B6B"/>
                      <w:sz w:val="18"/>
                      <w:szCs w:val="18"/>
                    </w:rPr>
                  </w:pPr>
                  <w:r w:rsidRPr="009325EE">
                    <w:rPr>
                      <w:rFonts w:ascii="Calibri" w:eastAsia="楷体_GB2312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工作语言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</w:pPr>
                  <w:r w:rsidRPr="009325EE">
                    <w:rPr>
                      <w:rFonts w:ascii="Calibri" w:eastAsia="楷体_GB2312" w:hAnsi="Calibri" w:cs="Calibri"/>
                      <w:color w:val="000000"/>
                      <w:sz w:val="24"/>
                      <w:szCs w:val="24"/>
                    </w:rPr>
                    <w:t>中文（母语）和英文</w:t>
                  </w:r>
                </w:p>
                <w:p w:rsidR="00BD70EF" w:rsidRPr="009325EE" w:rsidRDefault="00BD70EF" w:rsidP="007B5677">
                  <w:pPr>
                    <w:autoSpaceDE w:val="0"/>
                    <w:autoSpaceDN w:val="0"/>
                    <w:spacing w:line="360" w:lineRule="auto"/>
                    <w:rPr>
                      <w:rFonts w:ascii="Calibri" w:eastAsia="楷体_GB2312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25EE">
                    <w:rPr>
                      <w:rFonts w:ascii="Calibri" w:eastAsia="楷体_GB2312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代表业绩</w:t>
                  </w:r>
                </w:p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9325EE">
                    <w:rPr>
                      <w:rFonts w:ascii="Arial" w:eastAsia="楷体_GB2312" w:hAnsi="Arial" w:cs="Arial"/>
                      <w:sz w:val="24"/>
                      <w:u w:color="000000"/>
                    </w:rPr>
                    <w:t>于宏威律师的执业领域包括私募资本和风险投资交易、兼并与收购、基金设立、资产管理、资本市场、一般性公司法律事务以及各类跨境交易。</w:t>
                  </w:r>
                </w:p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Arial" w:eastAsia="楷体_GB2312" w:hAnsi="Arial" w:cs="Arial"/>
                      <w:sz w:val="24"/>
                      <w:u w:color="000000"/>
                    </w:rPr>
                  </w:pPr>
                  <w:r w:rsidRPr="009325EE">
                    <w:rPr>
                      <w:rFonts w:ascii="Arial" w:eastAsia="楷体_GB2312" w:hAnsi="Arial" w:cs="Arial"/>
                      <w:sz w:val="24"/>
                      <w:u w:color="000000"/>
                    </w:rPr>
                    <w:t>于律师在境内与境外的投融资领域均具有丰富的执业经验，处理过数百个投资与并购项目，其客户包括众多知名的美元与人民币基金、跨国公司、大型民企以及初创企业。此外，于律师亦处理了许多基金设立、资产管理、以及企业上市项目。</w:t>
                  </w:r>
                  <w:r w:rsidRPr="009325EE">
                    <w:rPr>
                      <w:rFonts w:ascii="Arial" w:eastAsia="楷体_GB2312" w:hAnsi="Arial" w:cs="Arial"/>
                      <w:sz w:val="24"/>
                      <w:u w:color="000000"/>
                    </w:rPr>
                    <w:t xml:space="preserve"> </w:t>
                  </w:r>
                </w:p>
                <w:p w:rsidR="00BD70EF" w:rsidRPr="009325EE" w:rsidRDefault="00BD70EF" w:rsidP="007B5677">
                  <w:pPr>
                    <w:tabs>
                      <w:tab w:val="left" w:pos="426"/>
                      <w:tab w:val="left" w:pos="1134"/>
                      <w:tab w:val="left" w:pos="1701"/>
                      <w:tab w:val="left" w:pos="2268"/>
                    </w:tabs>
                    <w:spacing w:line="288" w:lineRule="auto"/>
                    <w:rPr>
                      <w:rFonts w:ascii="楷体" w:eastAsia="楷体" w:hAnsi="楷体" w:cs="Arial"/>
                      <w:bCs/>
                      <w:color w:val="6B6B6B"/>
                      <w:u w:color="000000"/>
                    </w:rPr>
                  </w:pPr>
                  <w:r w:rsidRPr="009325EE">
                    <w:rPr>
                      <w:rFonts w:ascii="Arial" w:eastAsia="楷体_GB2312" w:hAnsi="Arial" w:cs="Arial"/>
                      <w:sz w:val="24"/>
                      <w:u w:color="000000"/>
                    </w:rPr>
                    <w:t>除上述领域外，于律师在外商直接投资事务、一般公司法务、以及众多行业领域中的日常商务交易方面亦有丰富的经验，特别是在生物科学、互联网、科技、媒体、娱乐、影视制作等领域。</w:t>
                  </w:r>
                  <w:r w:rsidRPr="009325EE">
                    <w:rPr>
                      <w:rFonts w:ascii="Arial" w:eastAsia="楷体_GB2312" w:hAnsi="Arial" w:cs="Arial"/>
                      <w:sz w:val="24"/>
                      <w:u w:color="000000"/>
                    </w:rPr>
                    <w:t xml:space="preserve"> </w:t>
                  </w:r>
                </w:p>
              </w:tc>
            </w:tr>
          </w:tbl>
          <w:p w:rsidR="00BD70EF" w:rsidRPr="009325EE" w:rsidRDefault="00BD70EF" w:rsidP="007B5677">
            <w:pPr>
              <w:tabs>
                <w:tab w:val="left" w:pos="426"/>
                <w:tab w:val="left" w:pos="1134"/>
                <w:tab w:val="left" w:pos="1701"/>
                <w:tab w:val="left" w:pos="2268"/>
              </w:tabs>
              <w:spacing w:line="288" w:lineRule="auto"/>
              <w:rPr>
                <w:rFonts w:ascii="楷体_GB2312" w:eastAsia="楷体_GB2312" w:hAnsi="宋体" w:cs="Times New Roman"/>
                <w:bCs/>
                <w:noProof/>
                <w:color w:val="000000"/>
                <w:u w:color="000000"/>
              </w:rPr>
            </w:pPr>
          </w:p>
        </w:tc>
      </w:tr>
    </w:tbl>
    <w:p w:rsidR="00BD70EF" w:rsidRPr="00767364" w:rsidRDefault="00BD70EF" w:rsidP="00080C0A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BD70EF" w:rsidRPr="00767364" w:rsidSect="00080C0A">
      <w:pgSz w:w="11906" w:h="16838"/>
      <w:pgMar w:top="1134" w:right="1797" w:bottom="1021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58" w:rsidRDefault="00C12158" w:rsidP="00767364">
      <w:pPr>
        <w:spacing w:after="0"/>
      </w:pPr>
      <w:r>
        <w:separator/>
      </w:r>
    </w:p>
  </w:endnote>
  <w:endnote w:type="continuationSeparator" w:id="0">
    <w:p w:rsidR="00C12158" w:rsidRDefault="00C12158" w:rsidP="007673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58" w:rsidRDefault="00C12158" w:rsidP="00767364">
      <w:pPr>
        <w:spacing w:after="0"/>
      </w:pPr>
      <w:r>
        <w:separator/>
      </w:r>
    </w:p>
  </w:footnote>
  <w:footnote w:type="continuationSeparator" w:id="0">
    <w:p w:rsidR="00C12158" w:rsidRDefault="00C12158" w:rsidP="007673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3913"/>
    <w:multiLevelType w:val="hybridMultilevel"/>
    <w:tmpl w:val="9BE2B9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0C0A"/>
    <w:rsid w:val="00125300"/>
    <w:rsid w:val="00323B43"/>
    <w:rsid w:val="00372364"/>
    <w:rsid w:val="003D37D8"/>
    <w:rsid w:val="0041486C"/>
    <w:rsid w:val="00426133"/>
    <w:rsid w:val="00435235"/>
    <w:rsid w:val="004358AB"/>
    <w:rsid w:val="005A5DEE"/>
    <w:rsid w:val="0061768C"/>
    <w:rsid w:val="006F6E33"/>
    <w:rsid w:val="00767364"/>
    <w:rsid w:val="0079054B"/>
    <w:rsid w:val="008B7726"/>
    <w:rsid w:val="00BD70EF"/>
    <w:rsid w:val="00C12158"/>
    <w:rsid w:val="00C93406"/>
    <w:rsid w:val="00D31D50"/>
    <w:rsid w:val="00DD2E22"/>
    <w:rsid w:val="00E94B1E"/>
    <w:rsid w:val="00F3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3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3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3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36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70E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70E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ylmf</cp:lastModifiedBy>
  <cp:revision>12</cp:revision>
  <dcterms:created xsi:type="dcterms:W3CDTF">2008-09-11T17:20:00Z</dcterms:created>
  <dcterms:modified xsi:type="dcterms:W3CDTF">2016-06-12T02:30:00Z</dcterms:modified>
</cp:coreProperties>
</file>